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C21829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6B4D82" w:rsidRPr="00AD5BC9" w:rsidRDefault="006B4D82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6B4D82" w:rsidRPr="00AD5BC9" w:rsidRDefault="006B4D82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6B4D82" w:rsidRPr="00AD5BC9" w:rsidRDefault="006B4D82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6B4D82" w:rsidRPr="00AD5BC9" w:rsidRDefault="006B4D82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D5BC9" w:rsidRPr="00AD5BC9" w:rsidRDefault="00AD5BC9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D5BC9" w:rsidRPr="00AD5BC9" w:rsidRDefault="00AD5BC9" w:rsidP="00AD5BC9">
                    <w:pPr>
                      <w:pStyle w:val="Ttulo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</w:t>
                    </w:r>
                    <w:r w:rsidR="00DA76CA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: </w:t>
                    </w:r>
                    <w:r w:rsidR="00631A46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Administración y Operación Aduanera</w:t>
                    </w:r>
                    <w:r w:rsidR="00DA76CA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 X</w:t>
                    </w:r>
                    <w:r w:rsidR="00631A46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II</w:t>
                    </w:r>
                    <w:r w:rsidR="00DA76CA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584B16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584B16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584B16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584B1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584B1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584B16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584B1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584B16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584B16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BD14E1" w:rsidRDefault="00BD14E1"/>
    <w:p w:rsidR="00A4688B" w:rsidRDefault="00A4688B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A4688B" w:rsidTr="00A403F8">
        <w:tc>
          <w:tcPr>
            <w:tcW w:w="13291" w:type="dxa"/>
          </w:tcPr>
          <w:p w:rsidR="00A4688B" w:rsidRPr="00A4688B" w:rsidRDefault="00A4688B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B83F39">
              <w:rPr>
                <w:rFonts w:ascii="Arial" w:hAnsi="Arial" w:cs="Arial"/>
                <w:sz w:val="24"/>
                <w:szCs w:val="24"/>
              </w:rPr>
              <w:t>Clasificación Arancelaria</w:t>
            </w:r>
          </w:p>
        </w:tc>
      </w:tr>
      <w:tr w:rsidR="00A4688B" w:rsidTr="00A403F8">
        <w:tc>
          <w:tcPr>
            <w:tcW w:w="13291" w:type="dxa"/>
          </w:tcPr>
          <w:p w:rsidR="00A4688B" w:rsidRPr="00A4688B" w:rsidRDefault="00A4688B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83F39">
              <w:rPr>
                <w:rFonts w:ascii="Arial" w:hAnsi="Arial" w:cs="Arial"/>
                <w:sz w:val="24"/>
                <w:szCs w:val="24"/>
              </w:rPr>
              <w:t>Clasificación Arancelaria</w:t>
            </w:r>
          </w:p>
        </w:tc>
      </w:tr>
      <w:tr w:rsidR="00A4688B" w:rsidTr="00A403F8">
        <w:tc>
          <w:tcPr>
            <w:tcW w:w="13291" w:type="dxa"/>
          </w:tcPr>
          <w:p w:rsidR="00A4688B" w:rsidRPr="00A4688B" w:rsidRDefault="00A4688B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A06FB">
              <w:rPr>
                <w:rFonts w:ascii="Arial" w:hAnsi="Arial" w:cs="Arial"/>
                <w:spacing w:val="-2"/>
                <w:sz w:val="24"/>
                <w:szCs w:val="24"/>
              </w:rPr>
              <w:t>Clasificar en forma genérica mercancías, según el Arancel de Aduanas vigente.</w:t>
            </w:r>
          </w:p>
        </w:tc>
      </w:tr>
    </w:tbl>
    <w:p w:rsidR="009F62DA" w:rsidRDefault="009F62DA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9F62DA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9F62DA" w:rsidRPr="00A403F8" w:rsidRDefault="009F62DA" w:rsidP="0046289B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F62DA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9F62DA" w:rsidRPr="00A403F8" w:rsidRDefault="009F62DA" w:rsidP="0046289B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9F62DA" w:rsidRPr="00A403F8" w:rsidRDefault="009F62DA" w:rsidP="0046289B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9F62DA" w:rsidRPr="00A403F8" w:rsidRDefault="009F62DA" w:rsidP="0046289B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9F62DA" w:rsidRPr="00A403F8" w:rsidRDefault="009F62DA" w:rsidP="0046289B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9089D" w:rsidTr="0009089D">
        <w:tc>
          <w:tcPr>
            <w:tcW w:w="952" w:type="pct"/>
          </w:tcPr>
          <w:p w:rsidR="0009089D" w:rsidRPr="0009089D" w:rsidRDefault="0009089D" w:rsidP="0009089D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>Explica  la Ley 8839 con respecto a la  Gestión Integral de Residuos para la actividad aduanera en Costa Rica.</w:t>
            </w:r>
          </w:p>
        </w:tc>
        <w:tc>
          <w:tcPr>
            <w:tcW w:w="850" w:type="pct"/>
          </w:tcPr>
          <w:p w:rsidR="0009089D" w:rsidRPr="0009089D" w:rsidRDefault="0009089D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>Explica  la Ley 8839 con respecto a la  Gestión Integral de Residuos para la actividad aduanera en Costa Rica.</w:t>
            </w:r>
          </w:p>
        </w:tc>
        <w:tc>
          <w:tcPr>
            <w:tcW w:w="28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09089D" w:rsidTr="0009089D">
        <w:tc>
          <w:tcPr>
            <w:tcW w:w="952" w:type="pct"/>
          </w:tcPr>
          <w:p w:rsidR="0009089D" w:rsidRPr="0009089D" w:rsidRDefault="0009089D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 xml:space="preserve">Clasifica  en forma general mercancías, según el Arancel </w:t>
            </w:r>
          </w:p>
          <w:p w:rsidR="0009089D" w:rsidRPr="0009089D" w:rsidRDefault="0009089D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9089D">
              <w:rPr>
                <w:rFonts w:ascii="Arial" w:hAnsi="Arial" w:cs="Arial"/>
                <w:sz w:val="24"/>
                <w:szCs w:val="24"/>
              </w:rPr>
              <w:t>de</w:t>
            </w:r>
            <w:proofErr w:type="gramEnd"/>
            <w:r w:rsidRPr="0009089D">
              <w:rPr>
                <w:rFonts w:ascii="Arial" w:hAnsi="Arial" w:cs="Arial"/>
                <w:sz w:val="24"/>
                <w:szCs w:val="24"/>
              </w:rPr>
              <w:t xml:space="preserve"> Aduanas a seis dígitos.</w:t>
            </w:r>
          </w:p>
        </w:tc>
        <w:tc>
          <w:tcPr>
            <w:tcW w:w="850" w:type="pct"/>
          </w:tcPr>
          <w:p w:rsidR="0009089D" w:rsidRPr="0009089D" w:rsidRDefault="0009089D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 xml:space="preserve">Clasifica  en forma general mercancías, según el Arancel </w:t>
            </w:r>
          </w:p>
          <w:p w:rsidR="0009089D" w:rsidRPr="0009089D" w:rsidRDefault="0009089D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9089D">
              <w:rPr>
                <w:rFonts w:ascii="Arial" w:hAnsi="Arial" w:cs="Arial"/>
                <w:sz w:val="24"/>
                <w:szCs w:val="24"/>
              </w:rPr>
              <w:t>de</w:t>
            </w:r>
            <w:proofErr w:type="gramEnd"/>
            <w:r w:rsidRPr="0009089D">
              <w:rPr>
                <w:rFonts w:ascii="Arial" w:hAnsi="Arial" w:cs="Arial"/>
                <w:sz w:val="24"/>
                <w:szCs w:val="24"/>
              </w:rPr>
              <w:t xml:space="preserve"> Aduanas a seis dígitos.</w:t>
            </w:r>
          </w:p>
        </w:tc>
        <w:tc>
          <w:tcPr>
            <w:tcW w:w="28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B83F39" w:rsidRDefault="00B83F39" w:rsidP="00B83F39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>Clasificación Arancelaria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Valoración de mercancías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A06FB">
              <w:rPr>
                <w:rFonts w:ascii="Arial" w:hAnsi="Arial" w:cs="Arial"/>
                <w:spacing w:val="-2"/>
                <w:sz w:val="24"/>
                <w:szCs w:val="24"/>
              </w:rPr>
              <w:t>Resolver situaciones sobre las reglas de valoración de mercancías.</w:t>
            </w:r>
          </w:p>
        </w:tc>
      </w:tr>
    </w:tbl>
    <w:p w:rsidR="00B83F39" w:rsidRDefault="00B83F39" w:rsidP="00B83F39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B83F39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83F39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B83F39" w:rsidTr="0009089D">
        <w:tc>
          <w:tcPr>
            <w:tcW w:w="952" w:type="pct"/>
          </w:tcPr>
          <w:p w:rsidR="00B83F39" w:rsidRPr="0009089D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>Aplica</w:t>
            </w:r>
            <w:r w:rsidR="0009089D" w:rsidRPr="0009089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9089D">
              <w:rPr>
                <w:rFonts w:ascii="Arial" w:hAnsi="Arial" w:cs="Arial"/>
                <w:sz w:val="24"/>
                <w:szCs w:val="24"/>
              </w:rPr>
              <w:t xml:space="preserve"> las reglas de valoración a las mercancías, según</w:t>
            </w:r>
          </w:p>
          <w:p w:rsidR="00B83F39" w:rsidRPr="0009089D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9089D">
              <w:rPr>
                <w:rFonts w:ascii="Arial" w:hAnsi="Arial" w:cs="Arial"/>
                <w:sz w:val="24"/>
                <w:szCs w:val="24"/>
              </w:rPr>
              <w:t>la</w:t>
            </w:r>
            <w:proofErr w:type="gramEnd"/>
            <w:r w:rsidRPr="0009089D">
              <w:rPr>
                <w:rFonts w:ascii="Arial" w:hAnsi="Arial" w:cs="Arial"/>
                <w:sz w:val="24"/>
                <w:szCs w:val="24"/>
              </w:rPr>
              <w:t xml:space="preserve"> legislación vigente.  </w:t>
            </w:r>
          </w:p>
        </w:tc>
        <w:tc>
          <w:tcPr>
            <w:tcW w:w="850" w:type="pct"/>
          </w:tcPr>
          <w:p w:rsidR="00B83F39" w:rsidRPr="0009089D" w:rsidRDefault="0009089D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 xml:space="preserve">Aplica </w:t>
            </w:r>
            <w:r w:rsidR="00B83F39" w:rsidRPr="0009089D">
              <w:rPr>
                <w:rFonts w:ascii="Arial" w:hAnsi="Arial" w:cs="Arial"/>
                <w:sz w:val="24"/>
                <w:szCs w:val="24"/>
              </w:rPr>
              <w:t xml:space="preserve"> las reglas de valoración a las mercancías, según</w:t>
            </w:r>
          </w:p>
          <w:p w:rsidR="00B83F39" w:rsidRPr="0009089D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09089D">
              <w:rPr>
                <w:rFonts w:ascii="Arial" w:hAnsi="Arial" w:cs="Arial"/>
                <w:sz w:val="24"/>
                <w:szCs w:val="24"/>
              </w:rPr>
              <w:t>la</w:t>
            </w:r>
            <w:proofErr w:type="gramEnd"/>
            <w:r w:rsidRPr="0009089D">
              <w:rPr>
                <w:rFonts w:ascii="Arial" w:hAnsi="Arial" w:cs="Arial"/>
                <w:sz w:val="24"/>
                <w:szCs w:val="24"/>
              </w:rPr>
              <w:t xml:space="preserve"> legislación vigente.  </w:t>
            </w:r>
          </w:p>
        </w:tc>
        <w:tc>
          <w:tcPr>
            <w:tcW w:w="289" w:type="pct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B83F39" w:rsidRDefault="00B83F39"/>
    <w:p w:rsidR="00B83F39" w:rsidRDefault="00B83F39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B83F39">
              <w:rPr>
                <w:rFonts w:ascii="Arial" w:hAnsi="Arial" w:cs="Arial"/>
                <w:sz w:val="24"/>
                <w:szCs w:val="24"/>
              </w:rPr>
              <w:t>Estrategias de comercio internacional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Comercio en Costa Rica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A06FB">
              <w:rPr>
                <w:rFonts w:ascii="Arial" w:hAnsi="Arial" w:cs="Arial"/>
                <w:spacing w:val="-2"/>
                <w:sz w:val="24"/>
                <w:szCs w:val="24"/>
              </w:rPr>
              <w:t>Reconocer la evolución del comercio en Costa Rica</w:t>
            </w:r>
          </w:p>
        </w:tc>
      </w:tr>
    </w:tbl>
    <w:p w:rsidR="00B83F39" w:rsidRDefault="00B83F39" w:rsidP="00B83F39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B83F39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83F39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9089D" w:rsidTr="0009089D">
        <w:tc>
          <w:tcPr>
            <w:tcW w:w="952" w:type="pct"/>
          </w:tcPr>
          <w:p w:rsidR="0009089D" w:rsidRPr="00A403F8" w:rsidRDefault="0009089D" w:rsidP="0009089D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09089D">
              <w:rPr>
                <w:rFonts w:ascii="Arial" w:hAnsi="Arial" w:cs="Arial"/>
              </w:rPr>
              <w:t>Explica la importancia de los tratados de libre comercio y acuerdos para el desarrollo económico comercial de Costa Rica.</w:t>
            </w:r>
          </w:p>
        </w:tc>
        <w:tc>
          <w:tcPr>
            <w:tcW w:w="850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09089D">
              <w:rPr>
                <w:rFonts w:ascii="Arial" w:hAnsi="Arial" w:cs="Arial"/>
              </w:rPr>
              <w:t>Explica la importancia de los tratados de libre comercio y acuerdos para el desarrollo económico comercial de Costa Rica.</w:t>
            </w:r>
          </w:p>
        </w:tc>
        <w:tc>
          <w:tcPr>
            <w:tcW w:w="28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B83F39" w:rsidRDefault="00B83F39"/>
    <w:p w:rsidR="008A06FB" w:rsidRDefault="008A06FB">
      <w:r>
        <w:br w:type="page"/>
      </w:r>
    </w:p>
    <w:p w:rsidR="00B83F39" w:rsidRDefault="00B83F39" w:rsidP="00B83F39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B83F39">
              <w:rPr>
                <w:rFonts w:ascii="Arial" w:hAnsi="Arial" w:cs="Arial"/>
                <w:sz w:val="24"/>
                <w:szCs w:val="24"/>
              </w:rPr>
              <w:t>Estrategias de comercio internacional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B83F3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Economía y Banca</w:t>
            </w:r>
          </w:p>
        </w:tc>
      </w:tr>
      <w:tr w:rsidR="00B83F39" w:rsidTr="004E4988">
        <w:tc>
          <w:tcPr>
            <w:tcW w:w="13291" w:type="dxa"/>
          </w:tcPr>
          <w:p w:rsidR="00B83F39" w:rsidRPr="00A4688B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A06FB">
              <w:rPr>
                <w:rFonts w:ascii="Arial" w:hAnsi="Arial" w:cs="Arial"/>
                <w:spacing w:val="-2"/>
                <w:sz w:val="24"/>
                <w:szCs w:val="24"/>
              </w:rPr>
              <w:t>Reconocer las implicaciones de la calidad para la empresa.</w:t>
            </w:r>
          </w:p>
        </w:tc>
      </w:tr>
    </w:tbl>
    <w:p w:rsidR="00B83F39" w:rsidRDefault="00B83F39" w:rsidP="00B83F39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B83F39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83F39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B83F39" w:rsidRPr="00A403F8" w:rsidRDefault="00B83F39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B83F39" w:rsidRPr="00A403F8" w:rsidRDefault="00B83F39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9089D" w:rsidTr="0009089D">
        <w:tc>
          <w:tcPr>
            <w:tcW w:w="952" w:type="pct"/>
          </w:tcPr>
          <w:p w:rsidR="0009089D" w:rsidRPr="00A403F8" w:rsidRDefault="0009089D" w:rsidP="00FB1833">
            <w:pPr>
              <w:tabs>
                <w:tab w:val="left" w:pos="4800"/>
              </w:tabs>
              <w:jc w:val="both"/>
              <w:rPr>
                <w:rFonts w:ascii="Arial" w:hAnsi="Arial" w:cs="Arial"/>
              </w:rPr>
            </w:pPr>
            <w:r w:rsidRPr="00B83F39">
              <w:rPr>
                <w:rFonts w:ascii="Arial" w:hAnsi="Arial" w:cs="Arial"/>
              </w:rPr>
              <w:t>Reconoce</w:t>
            </w:r>
            <w:r>
              <w:rPr>
                <w:rFonts w:ascii="Arial" w:hAnsi="Arial" w:cs="Arial"/>
              </w:rPr>
              <w:t xml:space="preserve"> </w:t>
            </w:r>
            <w:r w:rsidRPr="00B83F39">
              <w:rPr>
                <w:rFonts w:ascii="Arial" w:hAnsi="Arial" w:cs="Arial"/>
              </w:rPr>
              <w:t xml:space="preserve"> conceptos relativos a la calidad estableciendo las implicaciones de la calidad en la administración.</w:t>
            </w:r>
          </w:p>
        </w:tc>
        <w:tc>
          <w:tcPr>
            <w:tcW w:w="850" w:type="pct"/>
          </w:tcPr>
          <w:p w:rsidR="0009089D" w:rsidRPr="00A403F8" w:rsidRDefault="0009089D" w:rsidP="00FB1833">
            <w:pPr>
              <w:tabs>
                <w:tab w:val="left" w:pos="4800"/>
              </w:tabs>
              <w:jc w:val="both"/>
              <w:rPr>
                <w:rFonts w:ascii="Arial" w:hAnsi="Arial" w:cs="Arial"/>
              </w:rPr>
            </w:pPr>
            <w:r w:rsidRPr="00B83F39">
              <w:rPr>
                <w:rFonts w:ascii="Arial" w:hAnsi="Arial" w:cs="Arial"/>
              </w:rPr>
              <w:t>Reconoce</w:t>
            </w:r>
            <w:r>
              <w:rPr>
                <w:rFonts w:ascii="Arial" w:hAnsi="Arial" w:cs="Arial"/>
              </w:rPr>
              <w:t xml:space="preserve"> </w:t>
            </w:r>
            <w:r w:rsidRPr="00B83F39">
              <w:rPr>
                <w:rFonts w:ascii="Arial" w:hAnsi="Arial" w:cs="Arial"/>
              </w:rPr>
              <w:t xml:space="preserve"> conceptos relativos a la calidad estableciendo las implicaciones de la calidad en la administración.</w:t>
            </w:r>
          </w:p>
        </w:tc>
        <w:tc>
          <w:tcPr>
            <w:tcW w:w="28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09089D" w:rsidTr="0009089D">
        <w:tc>
          <w:tcPr>
            <w:tcW w:w="952" w:type="pct"/>
          </w:tcPr>
          <w:p w:rsidR="0009089D" w:rsidRPr="00A403F8" w:rsidRDefault="0009089D" w:rsidP="00FB1833">
            <w:pPr>
              <w:tabs>
                <w:tab w:val="left" w:pos="4800"/>
              </w:tabs>
              <w:jc w:val="both"/>
              <w:rPr>
                <w:rFonts w:ascii="Arial" w:hAnsi="Arial" w:cs="Arial"/>
              </w:rPr>
            </w:pPr>
            <w:r w:rsidRPr="00B83F39">
              <w:rPr>
                <w:rFonts w:ascii="Arial" w:hAnsi="Arial" w:cs="Arial"/>
              </w:rPr>
              <w:t>Explica</w:t>
            </w:r>
            <w:r>
              <w:rPr>
                <w:rFonts w:ascii="Arial" w:hAnsi="Arial" w:cs="Arial"/>
              </w:rPr>
              <w:t xml:space="preserve"> </w:t>
            </w:r>
            <w:r w:rsidRPr="00B83F39">
              <w:rPr>
                <w:rFonts w:ascii="Arial" w:hAnsi="Arial" w:cs="Arial"/>
              </w:rPr>
              <w:t xml:space="preserve">  los antecedentes de la banca nacional e internacional.</w:t>
            </w:r>
          </w:p>
        </w:tc>
        <w:tc>
          <w:tcPr>
            <w:tcW w:w="850" w:type="pct"/>
          </w:tcPr>
          <w:p w:rsidR="0009089D" w:rsidRPr="00A403F8" w:rsidRDefault="0009089D" w:rsidP="00FB1833">
            <w:pPr>
              <w:tabs>
                <w:tab w:val="left" w:pos="4800"/>
              </w:tabs>
              <w:jc w:val="both"/>
              <w:rPr>
                <w:rFonts w:ascii="Arial" w:hAnsi="Arial" w:cs="Arial"/>
              </w:rPr>
            </w:pPr>
            <w:r w:rsidRPr="00B83F39">
              <w:rPr>
                <w:rFonts w:ascii="Arial" w:hAnsi="Arial" w:cs="Arial"/>
              </w:rPr>
              <w:t>Explica</w:t>
            </w:r>
            <w:r>
              <w:rPr>
                <w:rFonts w:ascii="Arial" w:hAnsi="Arial" w:cs="Arial"/>
              </w:rPr>
              <w:t xml:space="preserve"> </w:t>
            </w:r>
            <w:r w:rsidRPr="00B83F39">
              <w:rPr>
                <w:rFonts w:ascii="Arial" w:hAnsi="Arial" w:cs="Arial"/>
              </w:rPr>
              <w:t xml:space="preserve">  los antecedentes de la banca nacional e internacional.</w:t>
            </w:r>
          </w:p>
        </w:tc>
        <w:tc>
          <w:tcPr>
            <w:tcW w:w="28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09089D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B83F39" w:rsidRDefault="00B83F39">
      <w:r>
        <w:br w:type="page"/>
      </w:r>
    </w:p>
    <w:p w:rsidR="005A7A1A" w:rsidRDefault="005A7A1A" w:rsidP="005A7A1A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5A7A1A" w:rsidTr="004E4988">
        <w:tc>
          <w:tcPr>
            <w:tcW w:w="13291" w:type="dxa"/>
          </w:tcPr>
          <w:p w:rsidR="005A7A1A" w:rsidRPr="00A4688B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B83F39">
              <w:rPr>
                <w:rFonts w:ascii="Arial" w:hAnsi="Arial" w:cs="Arial"/>
                <w:sz w:val="24"/>
                <w:szCs w:val="24"/>
              </w:rPr>
              <w:t>Estrategias de comercio internacional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5A7A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A7A1A">
              <w:rPr>
                <w:rFonts w:ascii="Arial" w:hAnsi="Arial" w:cs="Arial"/>
                <w:sz w:val="24"/>
                <w:szCs w:val="24"/>
              </w:rPr>
              <w:t>Medios de pago internacional.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F725F">
              <w:rPr>
                <w:rFonts w:ascii="Arial" w:hAnsi="Arial" w:cs="Arial"/>
                <w:spacing w:val="-2"/>
                <w:sz w:val="24"/>
                <w:szCs w:val="24"/>
              </w:rPr>
              <w:t>Realizar transacciones de pago a nivel internacional.</w:t>
            </w:r>
          </w:p>
        </w:tc>
      </w:tr>
    </w:tbl>
    <w:p w:rsidR="005A7A1A" w:rsidRDefault="005A7A1A" w:rsidP="005A7A1A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5A7A1A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A7A1A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A7A1A" w:rsidTr="0009089D">
        <w:tc>
          <w:tcPr>
            <w:tcW w:w="952" w:type="pct"/>
          </w:tcPr>
          <w:p w:rsidR="005A7A1A" w:rsidRPr="00FE3CB9" w:rsidRDefault="005A7A1A" w:rsidP="005A7A1A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Utiliza </w:t>
            </w:r>
            <w:r w:rsidRPr="00FE3CB9">
              <w:rPr>
                <w:rFonts w:ascii="Arial" w:hAnsi="Arial" w:cs="Arial"/>
                <w:szCs w:val="24"/>
              </w:rPr>
              <w:t xml:space="preserve"> los medios de pago internacional, </w:t>
            </w:r>
            <w:r>
              <w:rPr>
                <w:rFonts w:ascii="Arial" w:hAnsi="Arial" w:cs="Arial"/>
                <w:szCs w:val="24"/>
              </w:rPr>
              <w:t>empleados</w:t>
            </w:r>
            <w:r w:rsidRPr="00FE3CB9">
              <w:rPr>
                <w:rFonts w:ascii="Arial" w:hAnsi="Arial" w:cs="Arial"/>
                <w:szCs w:val="24"/>
              </w:rPr>
              <w:t xml:space="preserve"> en el comercio exterior.</w:t>
            </w:r>
          </w:p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50" w:type="pct"/>
          </w:tcPr>
          <w:p w:rsidR="0009089D" w:rsidRPr="0009089D" w:rsidRDefault="0009089D" w:rsidP="0009089D">
            <w:pPr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>Utiliza  los medios de pago internacional, empleados en el comercio exterior.</w:t>
            </w:r>
          </w:p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5A7A1A" w:rsidRDefault="005A7A1A" w:rsidP="005A7A1A"/>
    <w:p w:rsidR="005A7A1A" w:rsidRDefault="005A7A1A">
      <w:r>
        <w:br w:type="page"/>
      </w:r>
    </w:p>
    <w:p w:rsidR="005A7A1A" w:rsidRDefault="005A7A1A" w:rsidP="005A7A1A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5A7A1A" w:rsidTr="004E4988">
        <w:tc>
          <w:tcPr>
            <w:tcW w:w="13291" w:type="dxa"/>
          </w:tcPr>
          <w:p w:rsidR="005A7A1A" w:rsidRPr="00A4688B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B83F39">
              <w:rPr>
                <w:rFonts w:ascii="Arial" w:hAnsi="Arial" w:cs="Arial"/>
                <w:sz w:val="24"/>
                <w:szCs w:val="24"/>
              </w:rPr>
              <w:t>Estrategias de comercio internacional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5A7A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A7A1A">
              <w:rPr>
                <w:rFonts w:ascii="Arial" w:hAnsi="Arial" w:cs="Arial"/>
                <w:sz w:val="24"/>
                <w:szCs w:val="24"/>
              </w:rPr>
              <w:t>Estrategias de Comercio Internacional.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F725F">
              <w:rPr>
                <w:rFonts w:ascii="Arial" w:hAnsi="Arial" w:cs="Arial"/>
                <w:spacing w:val="-2"/>
                <w:sz w:val="24"/>
                <w:szCs w:val="24"/>
              </w:rPr>
              <w:t>Utilizar herramientas de Comercio Exterior.</w:t>
            </w:r>
          </w:p>
        </w:tc>
      </w:tr>
    </w:tbl>
    <w:p w:rsidR="005A7A1A" w:rsidRDefault="005A7A1A" w:rsidP="005A7A1A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5A7A1A" w:rsidRPr="009D7AF7" w:rsidTr="0009089D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A7A1A" w:rsidRPr="009D7AF7" w:rsidTr="0009089D">
        <w:trPr>
          <w:trHeight w:val="308"/>
          <w:tblHeader/>
        </w:trPr>
        <w:tc>
          <w:tcPr>
            <w:tcW w:w="952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A7A1A" w:rsidTr="0009089D">
        <w:tc>
          <w:tcPr>
            <w:tcW w:w="952" w:type="pct"/>
          </w:tcPr>
          <w:p w:rsidR="005A7A1A" w:rsidRPr="00A403F8" w:rsidRDefault="005A7A1A" w:rsidP="005A7A1A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5A7A1A">
              <w:rPr>
                <w:rFonts w:ascii="Arial" w:hAnsi="Arial" w:cs="Arial"/>
              </w:rPr>
              <w:t>Utiliza herramientas que permitan el mejor desempeño del comercio exterior.</w:t>
            </w:r>
          </w:p>
        </w:tc>
        <w:tc>
          <w:tcPr>
            <w:tcW w:w="850" w:type="pct"/>
          </w:tcPr>
          <w:p w:rsidR="005A7A1A" w:rsidRPr="00A403F8" w:rsidRDefault="0009089D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09089D">
              <w:rPr>
                <w:rFonts w:ascii="Arial" w:hAnsi="Arial" w:cs="Arial"/>
                <w:sz w:val="24"/>
                <w:szCs w:val="24"/>
              </w:rPr>
              <w:t>Utiliza herramientas que permitan el mejor desempeño del comercio exterior.</w:t>
            </w:r>
          </w:p>
        </w:tc>
        <w:tc>
          <w:tcPr>
            <w:tcW w:w="28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4E4988">
        <w:trPr>
          <w:trHeight w:val="510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E4410" w:rsidTr="004E4988">
        <w:trPr>
          <w:trHeight w:val="508"/>
        </w:trPr>
        <w:tc>
          <w:tcPr>
            <w:tcW w:w="4374" w:type="pct"/>
            <w:gridSpan w:val="5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6" w:type="pct"/>
            <w:gridSpan w:val="2"/>
            <w:vMerge/>
          </w:tcPr>
          <w:p w:rsidR="008E4410" w:rsidRPr="004478CA" w:rsidRDefault="008E4410" w:rsidP="004E4988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5A7A1A" w:rsidRDefault="005A7A1A" w:rsidP="005A7A1A"/>
    <w:p w:rsidR="005A7A1A" w:rsidRDefault="005A7A1A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5A7A1A" w:rsidTr="004E4988">
        <w:tc>
          <w:tcPr>
            <w:tcW w:w="13291" w:type="dxa"/>
          </w:tcPr>
          <w:p w:rsidR="005A7A1A" w:rsidRPr="00A4688B" w:rsidRDefault="005A7A1A" w:rsidP="005A7A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5A7A1A">
              <w:rPr>
                <w:rFonts w:ascii="Arial" w:hAnsi="Arial" w:cs="Arial"/>
                <w:sz w:val="24"/>
                <w:szCs w:val="24"/>
              </w:rPr>
              <w:t>Tratados de Libre Comercio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5A7A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A7A1A">
              <w:rPr>
                <w:rFonts w:ascii="Arial" w:hAnsi="Arial" w:cs="Arial"/>
                <w:sz w:val="24"/>
                <w:szCs w:val="24"/>
              </w:rPr>
              <w:t>Acuerdos  y  Tratados.</w:t>
            </w:r>
          </w:p>
        </w:tc>
      </w:tr>
      <w:tr w:rsidR="005A7A1A" w:rsidTr="004E4988">
        <w:tc>
          <w:tcPr>
            <w:tcW w:w="13291" w:type="dxa"/>
          </w:tcPr>
          <w:p w:rsidR="005A7A1A" w:rsidRPr="00A4688B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F725F">
              <w:rPr>
                <w:rFonts w:ascii="Arial" w:hAnsi="Arial" w:cs="Arial"/>
                <w:spacing w:val="-2"/>
                <w:sz w:val="24"/>
                <w:szCs w:val="24"/>
              </w:rPr>
              <w:t>Analizar los aspectos básico que se negocian en un acuerdo y en un Tratado de Libre Comercio.</w:t>
            </w:r>
          </w:p>
        </w:tc>
      </w:tr>
    </w:tbl>
    <w:p w:rsidR="005A7A1A" w:rsidRDefault="005A7A1A" w:rsidP="005A7A1A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838"/>
        <w:gridCol w:w="817"/>
      </w:tblGrid>
      <w:tr w:rsidR="005A7A1A" w:rsidRPr="009D7AF7" w:rsidTr="008E4410">
        <w:trPr>
          <w:trHeight w:val="309"/>
          <w:tblHeader/>
        </w:trPr>
        <w:tc>
          <w:tcPr>
            <w:tcW w:w="952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0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8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6" w:type="pct"/>
            <w:gridSpan w:val="2"/>
            <w:vAlign w:val="center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A7A1A" w:rsidRPr="009D7AF7" w:rsidTr="008E4410">
        <w:trPr>
          <w:trHeight w:val="308"/>
          <w:tblHeader/>
        </w:trPr>
        <w:tc>
          <w:tcPr>
            <w:tcW w:w="952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5A7A1A" w:rsidRPr="00A403F8" w:rsidRDefault="005A7A1A" w:rsidP="004E498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9" w:type="pct"/>
          </w:tcPr>
          <w:p w:rsidR="005A7A1A" w:rsidRPr="00A403F8" w:rsidRDefault="005A7A1A" w:rsidP="004E498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E4410" w:rsidTr="008E4410">
        <w:tc>
          <w:tcPr>
            <w:tcW w:w="952" w:type="pct"/>
          </w:tcPr>
          <w:p w:rsidR="008E4410" w:rsidRPr="00A403F8" w:rsidRDefault="008E4410" w:rsidP="008E4410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5A7A1A">
              <w:rPr>
                <w:rFonts w:ascii="Arial" w:hAnsi="Arial" w:cs="Arial"/>
              </w:rPr>
              <w:t>Explica  en qué consisten los Acuerdos Bilaterales y Multilaterales que posee Costa Rica.</w:t>
            </w:r>
          </w:p>
        </w:tc>
        <w:tc>
          <w:tcPr>
            <w:tcW w:w="850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5A7A1A">
              <w:rPr>
                <w:rFonts w:ascii="Arial" w:hAnsi="Arial" w:cs="Arial"/>
              </w:rPr>
              <w:t>Explica  en qué consisten los Acuerdos Bilaterales y Multilaterales que posee Costa Rica.</w:t>
            </w:r>
          </w:p>
        </w:tc>
        <w:tc>
          <w:tcPr>
            <w:tcW w:w="28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E4410" w:rsidTr="008E4410">
        <w:tc>
          <w:tcPr>
            <w:tcW w:w="952" w:type="pct"/>
          </w:tcPr>
          <w:p w:rsidR="008E4410" w:rsidRPr="005A7A1A" w:rsidRDefault="008E4410" w:rsidP="008E4410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5A7A1A">
              <w:rPr>
                <w:rFonts w:ascii="Arial" w:hAnsi="Arial" w:cs="Arial"/>
              </w:rPr>
              <w:t>Explica</w:t>
            </w:r>
            <w:r>
              <w:rPr>
                <w:rFonts w:ascii="Arial" w:hAnsi="Arial" w:cs="Arial"/>
              </w:rPr>
              <w:t xml:space="preserve"> </w:t>
            </w:r>
            <w:r w:rsidRPr="005A7A1A">
              <w:rPr>
                <w:rFonts w:ascii="Arial" w:hAnsi="Arial" w:cs="Arial"/>
              </w:rPr>
              <w:t xml:space="preserve">  los aspectos básicos que se negocian en los Tratados de Libre Comercio entre Costa Rica y otros países.</w:t>
            </w:r>
          </w:p>
        </w:tc>
        <w:tc>
          <w:tcPr>
            <w:tcW w:w="850" w:type="pct"/>
          </w:tcPr>
          <w:p w:rsidR="008E4410" w:rsidRPr="005A7A1A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  <w:r w:rsidRPr="005A7A1A">
              <w:rPr>
                <w:rFonts w:ascii="Arial" w:hAnsi="Arial" w:cs="Arial"/>
              </w:rPr>
              <w:t>Explica</w:t>
            </w:r>
            <w:r>
              <w:rPr>
                <w:rFonts w:ascii="Arial" w:hAnsi="Arial" w:cs="Arial"/>
              </w:rPr>
              <w:t xml:space="preserve"> </w:t>
            </w:r>
            <w:r w:rsidRPr="005A7A1A">
              <w:rPr>
                <w:rFonts w:ascii="Arial" w:hAnsi="Arial" w:cs="Arial"/>
              </w:rPr>
              <w:t xml:space="preserve">  los aspectos básicos que se negocian en los Tratados de Libre Comercio entre Costa Rica y otros países.</w:t>
            </w:r>
          </w:p>
        </w:tc>
        <w:tc>
          <w:tcPr>
            <w:tcW w:w="28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74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9" w:type="pct"/>
          </w:tcPr>
          <w:p w:rsidR="008E4410" w:rsidRPr="00A403F8" w:rsidRDefault="008E4410" w:rsidP="004E4988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D14E1" w:rsidTr="00B83F39">
        <w:trPr>
          <w:trHeight w:val="510"/>
        </w:trPr>
        <w:tc>
          <w:tcPr>
            <w:tcW w:w="4374" w:type="pct"/>
            <w:gridSpan w:val="5"/>
          </w:tcPr>
          <w:p w:rsidR="00BD14E1" w:rsidRPr="00A403F8" w:rsidRDefault="00BD14E1" w:rsidP="006B3A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6" w:type="pct"/>
            <w:gridSpan w:val="2"/>
            <w:vMerge w:val="restart"/>
          </w:tcPr>
          <w:p w:rsidR="00BA2C1B" w:rsidRPr="00A403F8" w:rsidRDefault="00BD14E1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BD14E1" w:rsidTr="00B83F39">
        <w:trPr>
          <w:trHeight w:val="508"/>
        </w:trPr>
        <w:tc>
          <w:tcPr>
            <w:tcW w:w="4374" w:type="pct"/>
            <w:gridSpan w:val="5"/>
          </w:tcPr>
          <w:p w:rsidR="00BD14E1" w:rsidRPr="00A403F8" w:rsidRDefault="00BD14E1" w:rsidP="006B3A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6" w:type="pct"/>
            <w:gridSpan w:val="2"/>
            <w:vMerge/>
          </w:tcPr>
          <w:p w:rsidR="00BD14E1" w:rsidRPr="004478CA" w:rsidRDefault="00BD14E1" w:rsidP="006B4D8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BD14E1" w:rsidTr="00B83F39">
        <w:trPr>
          <w:trHeight w:val="508"/>
        </w:trPr>
        <w:tc>
          <w:tcPr>
            <w:tcW w:w="4374" w:type="pct"/>
            <w:gridSpan w:val="5"/>
          </w:tcPr>
          <w:p w:rsidR="00BD14E1" w:rsidRPr="00A403F8" w:rsidRDefault="00BD14E1" w:rsidP="006B3A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</w:t>
            </w:r>
            <w:r w:rsidR="004478CA" w:rsidRPr="00A403F8">
              <w:rPr>
                <w:rFonts w:ascii="Arial" w:hAnsi="Arial" w:cs="Arial"/>
                <w:b/>
                <w:sz w:val="24"/>
                <w:szCs w:val="24"/>
              </w:rPr>
              <w:t xml:space="preserve"> y firma</w:t>
            </w:r>
            <w:r w:rsidRPr="00A403F8">
              <w:rPr>
                <w:rFonts w:ascii="Arial" w:hAnsi="Arial" w:cs="Arial"/>
                <w:b/>
                <w:sz w:val="24"/>
                <w:szCs w:val="24"/>
              </w:rPr>
              <w:t>:</w:t>
            </w:r>
          </w:p>
        </w:tc>
        <w:tc>
          <w:tcPr>
            <w:tcW w:w="626" w:type="pct"/>
            <w:gridSpan w:val="2"/>
            <w:vMerge/>
          </w:tcPr>
          <w:p w:rsidR="00BD14E1" w:rsidRPr="004478CA" w:rsidRDefault="00BD14E1" w:rsidP="006B4D8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2862A1" w:rsidRDefault="002862A1" w:rsidP="00BD14E1">
      <w:pPr>
        <w:tabs>
          <w:tab w:val="left" w:pos="4800"/>
        </w:tabs>
      </w:pPr>
    </w:p>
    <w:p w:rsidR="002862A1" w:rsidRDefault="002862A1" w:rsidP="002862A1">
      <w:pPr>
        <w:tabs>
          <w:tab w:val="left" w:pos="4800"/>
        </w:tabs>
      </w:pPr>
      <w:bookmarkStart w:id="0" w:name="_GoBack"/>
      <w:bookmarkEnd w:id="0"/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2862A1" w:rsidTr="009646C3">
        <w:tc>
          <w:tcPr>
            <w:tcW w:w="13291" w:type="dxa"/>
          </w:tcPr>
          <w:p w:rsidR="002862A1" w:rsidRPr="00A4688B" w:rsidRDefault="002862A1" w:rsidP="002862A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C71677">
              <w:rPr>
                <w:rFonts w:ascii="Arial" w:hAnsi="Arial" w:cs="Arial"/>
                <w:b/>
                <w:sz w:val="24"/>
                <w:szCs w:val="24"/>
              </w:rPr>
              <w:t>SUB ÁREA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: </w:t>
            </w:r>
            <w:r>
              <w:rPr>
                <w:rFonts w:ascii="Arial" w:hAnsi="Arial" w:cs="Arial"/>
                <w:sz w:val="24"/>
                <w:szCs w:val="24"/>
              </w:rPr>
              <w:t>Tratados de Libre Comercio</w:t>
            </w:r>
          </w:p>
        </w:tc>
      </w:tr>
      <w:tr w:rsidR="002862A1" w:rsidTr="009646C3">
        <w:tc>
          <w:tcPr>
            <w:tcW w:w="13291" w:type="dxa"/>
          </w:tcPr>
          <w:p w:rsidR="002862A1" w:rsidRPr="00A4688B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Quality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Customers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Services</w:t>
            </w:r>
            <w:proofErr w:type="spellEnd"/>
          </w:p>
        </w:tc>
      </w:tr>
      <w:tr w:rsidR="002862A1" w:rsidTr="009646C3">
        <w:tc>
          <w:tcPr>
            <w:tcW w:w="13291" w:type="dxa"/>
          </w:tcPr>
          <w:p w:rsidR="002862A1" w:rsidRPr="00A4688B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>Reconocer estrategias de servicio al cliente en una segunda lengua.</w:t>
            </w:r>
          </w:p>
        </w:tc>
      </w:tr>
    </w:tbl>
    <w:p w:rsidR="002862A1" w:rsidRDefault="002862A1" w:rsidP="002862A1">
      <w:pPr>
        <w:tabs>
          <w:tab w:val="left" w:pos="4800"/>
        </w:tabs>
      </w:pPr>
    </w:p>
    <w:tbl>
      <w:tblPr>
        <w:tblStyle w:val="Tablaconcuadrcula"/>
        <w:tblW w:w="5021" w:type="pct"/>
        <w:tblLayout w:type="fixed"/>
        <w:tblLook w:val="04A0" w:firstRow="1" w:lastRow="0" w:firstColumn="1" w:lastColumn="0" w:noHBand="0" w:noVBand="1"/>
      </w:tblPr>
      <w:tblGrid>
        <w:gridCol w:w="2517"/>
        <w:gridCol w:w="2260"/>
        <w:gridCol w:w="765"/>
        <w:gridCol w:w="821"/>
        <w:gridCol w:w="5242"/>
        <w:gridCol w:w="125"/>
        <w:gridCol w:w="717"/>
        <w:gridCol w:w="831"/>
      </w:tblGrid>
      <w:tr w:rsidR="002862A1" w:rsidRPr="00A403F8" w:rsidTr="009646C3">
        <w:trPr>
          <w:trHeight w:val="309"/>
          <w:tblHeader/>
        </w:trPr>
        <w:tc>
          <w:tcPr>
            <w:tcW w:w="948" w:type="pct"/>
            <w:vMerge w:val="restart"/>
            <w:vAlign w:val="center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51" w:type="pct"/>
            <w:vMerge w:val="restart"/>
            <w:vAlign w:val="center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7" w:type="pct"/>
            <w:gridSpan w:val="2"/>
            <w:vAlign w:val="center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30" w:type="pct"/>
            <w:gridSpan w:val="3"/>
            <w:vAlign w:val="center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862A1" w:rsidRPr="00A403F8" w:rsidTr="009646C3">
        <w:trPr>
          <w:trHeight w:val="308"/>
          <w:tblHeader/>
        </w:trPr>
        <w:tc>
          <w:tcPr>
            <w:tcW w:w="948" w:type="pct"/>
            <w:vMerge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1" w:type="pct"/>
            <w:vMerge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8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  <w:gridSpan w:val="2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13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2862A1" w:rsidRPr="00A403F8" w:rsidTr="009646C3">
        <w:trPr>
          <w:trHeight w:val="308"/>
          <w:tblHeader/>
        </w:trPr>
        <w:tc>
          <w:tcPr>
            <w:tcW w:w="948" w:type="pct"/>
          </w:tcPr>
          <w:p w:rsidR="002862A1" w:rsidRPr="007B617D" w:rsidRDefault="002862A1" w:rsidP="009646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 xml:space="preserve">Vivencia experiencias educativas en ambientes </w:t>
            </w:r>
            <w:r>
              <w:rPr>
                <w:rFonts w:ascii="Arial" w:hAnsi="Arial" w:cs="Arial"/>
                <w:sz w:val="24"/>
                <w:szCs w:val="24"/>
              </w:rPr>
              <w:t>interactivos en una segunda lengua.</w:t>
            </w:r>
          </w:p>
        </w:tc>
        <w:tc>
          <w:tcPr>
            <w:tcW w:w="851" w:type="pct"/>
          </w:tcPr>
          <w:p w:rsidR="002862A1" w:rsidRPr="00366621" w:rsidRDefault="002862A1" w:rsidP="009646C3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Cs/>
                <w:spacing w:val="-2"/>
                <w:sz w:val="24"/>
                <w:szCs w:val="24"/>
              </w:rPr>
              <w:t>Operacionaliza</w:t>
            </w:r>
            <w:proofErr w:type="spellEnd"/>
            <w:r>
              <w:rPr>
                <w:rFonts w:ascii="Arial" w:hAnsi="Arial" w:cs="Arial"/>
                <w:bCs/>
                <w:spacing w:val="-2"/>
                <w:sz w:val="24"/>
                <w:szCs w:val="24"/>
              </w:rPr>
              <w:t xml:space="preserve"> procesos empresariales.</w:t>
            </w:r>
          </w:p>
        </w:tc>
        <w:tc>
          <w:tcPr>
            <w:tcW w:w="288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  <w:gridSpan w:val="2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3" w:type="pct"/>
          </w:tcPr>
          <w:p w:rsidR="002862A1" w:rsidRPr="00A403F8" w:rsidRDefault="002862A1" w:rsidP="009646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862A1" w:rsidTr="009646C3">
        <w:trPr>
          <w:trHeight w:val="510"/>
        </w:trPr>
        <w:tc>
          <w:tcPr>
            <w:tcW w:w="4417" w:type="pct"/>
            <w:gridSpan w:val="6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583" w:type="pct"/>
            <w:gridSpan w:val="2"/>
            <w:vMerge w:val="restart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2862A1" w:rsidTr="009646C3">
        <w:trPr>
          <w:trHeight w:val="508"/>
        </w:trPr>
        <w:tc>
          <w:tcPr>
            <w:tcW w:w="4417" w:type="pct"/>
            <w:gridSpan w:val="6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583" w:type="pct"/>
            <w:gridSpan w:val="2"/>
            <w:vMerge/>
          </w:tcPr>
          <w:p w:rsidR="002862A1" w:rsidRPr="004478CA" w:rsidRDefault="002862A1" w:rsidP="009646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2862A1" w:rsidTr="009646C3">
        <w:trPr>
          <w:trHeight w:val="508"/>
        </w:trPr>
        <w:tc>
          <w:tcPr>
            <w:tcW w:w="4417" w:type="pct"/>
            <w:gridSpan w:val="6"/>
          </w:tcPr>
          <w:p w:rsidR="002862A1" w:rsidRPr="00A403F8" w:rsidRDefault="002862A1" w:rsidP="009646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583" w:type="pct"/>
            <w:gridSpan w:val="2"/>
            <w:vMerge/>
          </w:tcPr>
          <w:p w:rsidR="002862A1" w:rsidRPr="004478CA" w:rsidRDefault="002862A1" w:rsidP="009646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000EAF" w:rsidRPr="006B4D82" w:rsidRDefault="00000EAF" w:rsidP="00BD14E1">
      <w:pPr>
        <w:tabs>
          <w:tab w:val="left" w:pos="4800"/>
        </w:tabs>
      </w:pPr>
    </w:p>
    <w:sectPr w:rsidR="00000EAF" w:rsidRPr="006B4D82" w:rsidSect="007D6336">
      <w:head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829" w:rsidRDefault="00C21829" w:rsidP="00F94A71">
      <w:pPr>
        <w:spacing w:after="0" w:line="240" w:lineRule="auto"/>
      </w:pPr>
      <w:r>
        <w:separator/>
      </w:r>
    </w:p>
  </w:endnote>
  <w:endnote w:type="continuationSeparator" w:id="0">
    <w:p w:rsidR="00C21829" w:rsidRDefault="00C21829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829" w:rsidRDefault="00C21829" w:rsidP="00F94A71">
      <w:pPr>
        <w:spacing w:after="0" w:line="240" w:lineRule="auto"/>
      </w:pPr>
      <w:r>
        <w:separator/>
      </w:r>
    </w:p>
  </w:footnote>
  <w:footnote w:type="continuationSeparator" w:id="0">
    <w:p w:rsidR="00C21829" w:rsidRDefault="00C21829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A71" w:rsidRPr="00F94A71" w:rsidRDefault="00F94A71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0429E7EB" wp14:editId="56B2C85C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603291"/>
    <w:multiLevelType w:val="hybridMultilevel"/>
    <w:tmpl w:val="74A2F99A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81932"/>
    <w:rsid w:val="0009089D"/>
    <w:rsid w:val="000C18B1"/>
    <w:rsid w:val="000E6A63"/>
    <w:rsid w:val="002862A1"/>
    <w:rsid w:val="002B12FB"/>
    <w:rsid w:val="003F725F"/>
    <w:rsid w:val="004363B8"/>
    <w:rsid w:val="004478CA"/>
    <w:rsid w:val="00471F78"/>
    <w:rsid w:val="004935EB"/>
    <w:rsid w:val="004977D3"/>
    <w:rsid w:val="00504708"/>
    <w:rsid w:val="00543871"/>
    <w:rsid w:val="005A7A1A"/>
    <w:rsid w:val="005F67AC"/>
    <w:rsid w:val="00631A46"/>
    <w:rsid w:val="0068260D"/>
    <w:rsid w:val="00693DBA"/>
    <w:rsid w:val="00695569"/>
    <w:rsid w:val="006B4D82"/>
    <w:rsid w:val="007D6336"/>
    <w:rsid w:val="007E585F"/>
    <w:rsid w:val="008969AF"/>
    <w:rsid w:val="008A06FB"/>
    <w:rsid w:val="008E4410"/>
    <w:rsid w:val="009D7AF7"/>
    <w:rsid w:val="009F62DA"/>
    <w:rsid w:val="00A403F8"/>
    <w:rsid w:val="00A4688B"/>
    <w:rsid w:val="00AD3ADC"/>
    <w:rsid w:val="00AD5BC9"/>
    <w:rsid w:val="00B60AC9"/>
    <w:rsid w:val="00B83F39"/>
    <w:rsid w:val="00B865D5"/>
    <w:rsid w:val="00BA2C1B"/>
    <w:rsid w:val="00BD14E1"/>
    <w:rsid w:val="00C21829"/>
    <w:rsid w:val="00CF024D"/>
    <w:rsid w:val="00D84C1D"/>
    <w:rsid w:val="00D86C20"/>
    <w:rsid w:val="00DA2DE4"/>
    <w:rsid w:val="00DA76CA"/>
    <w:rsid w:val="00DF7808"/>
    <w:rsid w:val="00F22EF0"/>
    <w:rsid w:val="00F94A71"/>
    <w:rsid w:val="00F952A1"/>
    <w:rsid w:val="00FA3E4D"/>
    <w:rsid w:val="00FB1833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uiPriority w:val="34"/>
    <w:qFormat/>
    <w:rsid w:val="002862A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uiPriority w:val="34"/>
    <w:qFormat/>
    <w:rsid w:val="002862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customXml" Target="../customXml/item4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8BC0EDE-E151-4280-97BD-B7D119D4FC6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9F35F6C-9B96-487A-BCC6-56C769E3BBB1}"/>
</file>

<file path=customXml/itemProps3.xml><?xml version="1.0" encoding="utf-8"?>
<ds:datastoreItem xmlns:ds="http://schemas.openxmlformats.org/officeDocument/2006/customXml" ds:itemID="{5E7DD56A-6988-4877-A540-AADBD2C44524}"/>
</file>

<file path=customXml/itemProps4.xml><?xml version="1.0" encoding="utf-8"?>
<ds:datastoreItem xmlns:ds="http://schemas.openxmlformats.org/officeDocument/2006/customXml" ds:itemID="{04A521C6-720E-4924-B710-26DFFD7D627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852</Words>
  <Characters>4689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Jennorie Mendez Contreras</cp:lastModifiedBy>
  <cp:revision>16</cp:revision>
  <cp:lastPrinted>2013-01-25T15:46:00Z</cp:lastPrinted>
  <dcterms:created xsi:type="dcterms:W3CDTF">2013-01-28T17:09:00Z</dcterms:created>
  <dcterms:modified xsi:type="dcterms:W3CDTF">2013-10-03T20:35:00Z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